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991" w:rsidRPr="00127E07" w:rsidRDefault="005E3509" w:rsidP="00127E07">
      <w:pPr>
        <w:pStyle w:val="Titolo1"/>
        <w:rPr>
          <w:i/>
          <w:iCs/>
        </w:rPr>
      </w:pPr>
      <w:r w:rsidRPr="00127E07">
        <w:rPr>
          <w:i/>
          <w:iCs/>
        </w:rPr>
        <w:t>Educazione alla cittadinanza globale</w:t>
      </w:r>
      <w:r w:rsidR="00127E07" w:rsidRPr="00127E07">
        <w:rPr>
          <w:i/>
          <w:iCs/>
        </w:rPr>
        <w:t xml:space="preserve"> </w:t>
      </w:r>
      <w:r w:rsidR="00CF7991" w:rsidRPr="00127E07">
        <w:rPr>
          <w:i/>
          <w:iCs/>
        </w:rPr>
        <w:t>ECG nell’istruzione universitaria: attori, reti e buone pratiche</w:t>
      </w:r>
    </w:p>
    <w:p w:rsidR="001C1000" w:rsidRDefault="00127E07">
      <w:r>
        <w:t>Massimiliano Tarozzi, Alessia Mariotti</w:t>
      </w:r>
    </w:p>
    <w:p w:rsidR="004F5F98" w:rsidRDefault="004F5F98"/>
    <w:p w:rsidR="004F5F98" w:rsidRDefault="004F5F98"/>
    <w:p w:rsidR="004F5F98" w:rsidRDefault="004F5F98"/>
    <w:p w:rsidR="005E3509" w:rsidRDefault="005E3509"/>
    <w:p w:rsidR="005E3509" w:rsidRDefault="005E3509" w:rsidP="000940FF">
      <w:pPr>
        <w:jc w:val="both"/>
      </w:pPr>
      <w:r>
        <w:t xml:space="preserve">Il progetto si iscrive nelle attività dell’International </w:t>
      </w:r>
      <w:proofErr w:type="spellStart"/>
      <w:r>
        <w:t>Research</w:t>
      </w:r>
      <w:proofErr w:type="spellEnd"/>
      <w:r>
        <w:t xml:space="preserve"> Centre for Global Citizenship Education, attivo presso il dipartimento di scienze per la qualità della vita dell’università di Bologna (sede di Rimini). L’International </w:t>
      </w:r>
      <w:proofErr w:type="spellStart"/>
      <w:r>
        <w:t>Research</w:t>
      </w:r>
      <w:proofErr w:type="spellEnd"/>
      <w:r>
        <w:t xml:space="preserve"> Centre on Global Citizenship Education</w:t>
      </w:r>
      <w:r w:rsidR="00F57029">
        <w:rPr>
          <w:highlight w:val="yellow"/>
        </w:rPr>
        <w:t xml:space="preserve"> </w:t>
      </w:r>
      <w:r w:rsidR="00F57029">
        <w:t>(</w:t>
      </w:r>
      <w:hyperlink r:id="rId5" w:history="1">
        <w:r w:rsidR="00F57029" w:rsidRPr="000A3E73">
          <w:rPr>
            <w:rStyle w:val="Collegamentoipertestuale"/>
          </w:rPr>
          <w:t>https://scienzequalitavita.unibo.it/it/ricerca/IRC-GLOCED</w:t>
        </w:r>
      </w:hyperlink>
      <w:r w:rsidRPr="00F57029">
        <w:t>)</w:t>
      </w:r>
      <w:r>
        <w:t xml:space="preserve"> è stato fondato nel 201</w:t>
      </w:r>
      <w:r w:rsidR="00F57029">
        <w:t>7</w:t>
      </w:r>
      <w:r>
        <w:t xml:space="preserve"> con lo scopo di promuovere studi e ricerche di alta qualità e di impianto multidisciplinare sulla </w:t>
      </w:r>
      <w:r w:rsidR="004D16BC">
        <w:t>GCE</w:t>
      </w:r>
      <w:r>
        <w:t xml:space="preserve"> sui temi correlati sia a livello nazionale che globale, anche grazie ai suoi rapporti strutturali di collaborazione con altri analoghi centri e studiosi europei. Il centro è collegato alla rete ANGEL, </w:t>
      </w:r>
      <w:proofErr w:type="spellStart"/>
      <w:r>
        <w:t>Academic</w:t>
      </w:r>
      <w:proofErr w:type="spellEnd"/>
      <w:r>
        <w:t xml:space="preserve"> Network of Global Education and Learning promosso da GENE e coordinato dal Development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Centre dell’</w:t>
      </w:r>
      <w:proofErr w:type="spellStart"/>
      <w:r>
        <w:t>Institute</w:t>
      </w:r>
      <w:proofErr w:type="spellEnd"/>
      <w:r>
        <w:t xml:space="preserve"> of Education della UCL.</w:t>
      </w:r>
    </w:p>
    <w:p w:rsidR="005E3509" w:rsidRDefault="004D16BC" w:rsidP="000940FF">
      <w:pPr>
        <w:jc w:val="both"/>
      </w:pPr>
      <w:r>
        <w:t>APCEIU</w:t>
      </w:r>
    </w:p>
    <w:p w:rsidR="004D16BC" w:rsidRDefault="004D16BC" w:rsidP="000940FF">
      <w:pPr>
        <w:jc w:val="both"/>
      </w:pPr>
    </w:p>
    <w:p w:rsidR="005E3509" w:rsidRDefault="005E3509" w:rsidP="000940FF">
      <w:pPr>
        <w:jc w:val="both"/>
      </w:pPr>
      <w:r>
        <w:t>Il centro si propone</w:t>
      </w:r>
      <w:r w:rsidR="002D06DA">
        <w:t xml:space="preserve"> di</w:t>
      </w:r>
      <w:r>
        <w:t xml:space="preserve"> favorire un confronto fra vari attori che in modo diverso stanno attivamente operando per la diffusione di politiche e pratiche ispirate alla </w:t>
      </w:r>
      <w:r w:rsidR="00CF7991">
        <w:t>ECG</w:t>
      </w:r>
      <w:r>
        <w:t>. Il centro infatti intende offrire uno spazio di discussione e confronto a quanti a vario titolo si stanno impegnando per la promozione della ECG in tutta la filiera formativa dalla scuola d’infanzia all’università.</w:t>
      </w:r>
    </w:p>
    <w:p w:rsidR="00CF7991" w:rsidRPr="00CF7991" w:rsidRDefault="00BC1F7C" w:rsidP="000940FF">
      <w:pPr>
        <w:jc w:val="both"/>
      </w:pPr>
      <w:r>
        <w:t>I</w:t>
      </w:r>
      <w:r w:rsidR="00CF7991">
        <w:t>l</w:t>
      </w:r>
      <w:r>
        <w:t xml:space="preserve"> progetto si inserisce all’interno delle attività della proponente cattedra UNESCO sulla </w:t>
      </w:r>
      <w:r w:rsidR="00CF7991">
        <w:t>ECG</w:t>
      </w:r>
      <w:r>
        <w:t xml:space="preserve"> in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e si avvarrà della collaborazione e del sostegno dell’UNESCO e dei suoi istituti, primo fra</w:t>
      </w:r>
      <w:r w:rsidR="00C87DF2">
        <w:t xml:space="preserve"> tutti lo</w:t>
      </w:r>
      <w:r>
        <w:t xml:space="preserve"> </w:t>
      </w:r>
      <w:proofErr w:type="spellStart"/>
      <w:r w:rsidR="00CF7991" w:rsidRPr="00CF7991">
        <w:t>United</w:t>
      </w:r>
      <w:proofErr w:type="spellEnd"/>
      <w:r w:rsidR="00CF7991" w:rsidRPr="00CF7991">
        <w:t xml:space="preserve"> Nations Educational, </w:t>
      </w:r>
      <w:proofErr w:type="spellStart"/>
      <w:r w:rsidR="00CF7991" w:rsidRPr="00CF7991">
        <w:t>Scientific</w:t>
      </w:r>
      <w:proofErr w:type="spellEnd"/>
      <w:r w:rsidR="00CF7991" w:rsidRPr="00CF7991">
        <w:t xml:space="preserve"> and Cultural Organization Asia-Pacific Centre of </w:t>
      </w:r>
      <w:proofErr w:type="spellStart"/>
      <w:r w:rsidR="00CF7991" w:rsidRPr="00CF7991">
        <w:t>Education</w:t>
      </w:r>
      <w:proofErr w:type="spellEnd"/>
      <w:r w:rsidR="00CF7991" w:rsidRPr="00CF7991">
        <w:t xml:space="preserve"> for International </w:t>
      </w:r>
      <w:proofErr w:type="spellStart"/>
      <w:r w:rsidR="00CF7991" w:rsidRPr="00CF7991">
        <w:t>Understanding</w:t>
      </w:r>
      <w:proofErr w:type="spellEnd"/>
      <w:r w:rsidR="00CF7991" w:rsidRPr="00CF7991">
        <w:t xml:space="preserve"> (UNESCO APCEIU)</w:t>
      </w:r>
      <w:r w:rsidR="00CF7991">
        <w:t>.</w:t>
      </w:r>
    </w:p>
    <w:p w:rsidR="005E3509" w:rsidRDefault="005E3509" w:rsidP="000940FF">
      <w:pPr>
        <w:jc w:val="both"/>
      </w:pPr>
    </w:p>
    <w:p w:rsidR="005E3509" w:rsidRDefault="005E3509" w:rsidP="000940FF">
      <w:pPr>
        <w:jc w:val="both"/>
      </w:pPr>
      <w:r>
        <w:t>L’attenzione alla promozione dell’educazione alla cittadinanza globale sta crescendo nel nostro Paese grazie a incisive scelte politiche nazionali e regionali, così come alla riflessione promossa a livello accademico. Ne è un esempio il convegno organizzato dall’Università di Bologna, MIUR e Conferenza dei Rettori su questo tema</w:t>
      </w:r>
      <w:r w:rsidRPr="006668D8">
        <w:t xml:space="preserve"> </w:t>
      </w:r>
      <w:r>
        <w:t>nel 2017</w:t>
      </w:r>
      <w:r w:rsidR="00CF7991">
        <w:t xml:space="preserve"> intitolato </w:t>
      </w:r>
      <w:r w:rsidR="00CF7991" w:rsidRPr="00CF7991">
        <w:t xml:space="preserve">“Global </w:t>
      </w:r>
      <w:proofErr w:type="spellStart"/>
      <w:r w:rsidR="00CF7991" w:rsidRPr="00CF7991">
        <w:t>Citizenship</w:t>
      </w:r>
      <w:proofErr w:type="spellEnd"/>
      <w:r w:rsidR="00CF7991" w:rsidRPr="00CF7991">
        <w:t xml:space="preserve"> </w:t>
      </w:r>
      <w:proofErr w:type="spellStart"/>
      <w:r w:rsidR="00CF7991" w:rsidRPr="00CF7991">
        <w:t>Education</w:t>
      </w:r>
      <w:proofErr w:type="spellEnd"/>
      <w:r w:rsidR="00CF7991" w:rsidRPr="00CF7991">
        <w:t xml:space="preserve">: the </w:t>
      </w:r>
      <w:proofErr w:type="spellStart"/>
      <w:r w:rsidR="00CF7991" w:rsidRPr="00CF7991">
        <w:t>role</w:t>
      </w:r>
      <w:proofErr w:type="spellEnd"/>
      <w:r w:rsidR="00CF7991" w:rsidRPr="00CF7991">
        <w:t xml:space="preserve"> of </w:t>
      </w:r>
      <w:proofErr w:type="spellStart"/>
      <w:r w:rsidR="00CF7991" w:rsidRPr="00CF7991">
        <w:t>Education</w:t>
      </w:r>
      <w:proofErr w:type="spellEnd"/>
      <w:r w:rsidR="00CF7991" w:rsidRPr="00CF7991">
        <w:t xml:space="preserve"> in a </w:t>
      </w:r>
      <w:proofErr w:type="spellStart"/>
      <w:r w:rsidR="00CF7991" w:rsidRPr="00CF7991">
        <w:t>Globalised</w:t>
      </w:r>
      <w:proofErr w:type="spellEnd"/>
      <w:r w:rsidR="00CF7991" w:rsidRPr="00CF7991">
        <w:t xml:space="preserve"> World”, </w:t>
      </w:r>
      <w:r w:rsidR="00CF7991">
        <w:t xml:space="preserve">e </w:t>
      </w:r>
      <w:r w:rsidR="00CF7991" w:rsidRPr="00CF7991">
        <w:t xml:space="preserve">centrato proprio sul contributo della </w:t>
      </w:r>
      <w:proofErr w:type="spellStart"/>
      <w:r w:rsidR="00CF7991" w:rsidRPr="00127E07">
        <w:rPr>
          <w:i/>
        </w:rPr>
        <w:t>higher</w:t>
      </w:r>
      <w:proofErr w:type="spellEnd"/>
      <w:r w:rsidR="00CF7991" w:rsidRPr="00127E07">
        <w:rPr>
          <w:i/>
        </w:rPr>
        <w:t xml:space="preserve"> </w:t>
      </w:r>
      <w:proofErr w:type="spellStart"/>
      <w:proofErr w:type="gramStart"/>
      <w:r w:rsidR="00CF7991" w:rsidRPr="00127E07">
        <w:rPr>
          <w:i/>
        </w:rPr>
        <w:t>education</w:t>
      </w:r>
      <w:proofErr w:type="spellEnd"/>
      <w:r w:rsidR="00CF7991" w:rsidRPr="00CF7991">
        <w:t xml:space="preserve">  alla</w:t>
      </w:r>
      <w:proofErr w:type="gramEnd"/>
      <w:r w:rsidR="00CF7991" w:rsidRPr="00CF7991">
        <w:t xml:space="preserve"> 2030 Agenda for </w:t>
      </w:r>
      <w:proofErr w:type="spellStart"/>
      <w:r w:rsidR="00CF7991" w:rsidRPr="00CF7991">
        <w:t>Sustainable</w:t>
      </w:r>
      <w:proofErr w:type="spellEnd"/>
      <w:r w:rsidR="00CF7991" w:rsidRPr="00CF7991">
        <w:t xml:space="preserve"> Development attraverso la promozione della cittadinanza globale. </w:t>
      </w:r>
      <w:r>
        <w:t xml:space="preserve">Tali azioni riprendono e rilanciano le linee guida che UNESCO e altri organismi europei a partire dal Global Education Network of Europe propongono ai governi nazionali per l’integrazione della ECG nei curricoli delle scuole di ogni ordine e grado. </w:t>
      </w:r>
    </w:p>
    <w:p w:rsidR="005E3509" w:rsidRDefault="005E3509" w:rsidP="000940FF">
      <w:pPr>
        <w:jc w:val="both"/>
      </w:pPr>
    </w:p>
    <w:p w:rsidR="005E3509" w:rsidRDefault="005E3509" w:rsidP="000940FF">
      <w:pPr>
        <w:pStyle w:val="Titolo2"/>
        <w:jc w:val="both"/>
      </w:pPr>
      <w:r>
        <w:t>La ricerca</w:t>
      </w:r>
      <w:r w:rsidR="004258AE">
        <w:t xml:space="preserve">. </w:t>
      </w:r>
      <w:r w:rsidR="00CF7991">
        <w:t>ECG</w:t>
      </w:r>
      <w:r w:rsidR="004258AE">
        <w:t xml:space="preserve"> nell’istruzione universitaria: attori, reti e buone pratiche</w:t>
      </w:r>
    </w:p>
    <w:p w:rsidR="00CF7991" w:rsidRDefault="00CF7991" w:rsidP="000940FF">
      <w:pPr>
        <w:jc w:val="both"/>
      </w:pPr>
      <w:r>
        <w:t>Il progetto</w:t>
      </w:r>
      <w:r w:rsidR="004D16BC">
        <w:t xml:space="preserve"> prevede due linee di ricerca,</w:t>
      </w:r>
      <w:r>
        <w:t xml:space="preserve"> articolate in diverse fasi:</w:t>
      </w:r>
    </w:p>
    <w:p w:rsidR="00CF7991" w:rsidRDefault="00CF7991" w:rsidP="000940FF">
      <w:pPr>
        <w:jc w:val="both"/>
      </w:pPr>
      <w:r>
        <w:t>1)</w:t>
      </w:r>
      <w:r w:rsidR="004D16BC">
        <w:t xml:space="preserve"> una di ricognizione teorica dei concetti e delle politiche educative legate alle </w:t>
      </w:r>
      <w:r>
        <w:t>EGC</w:t>
      </w:r>
      <w:r w:rsidR="004D16BC">
        <w:t xml:space="preserve">, </w:t>
      </w:r>
    </w:p>
    <w:p w:rsidR="004D16BC" w:rsidRPr="004D16BC" w:rsidRDefault="00CF7991" w:rsidP="000940FF">
      <w:pPr>
        <w:jc w:val="both"/>
      </w:pPr>
      <w:r>
        <w:t xml:space="preserve">2) </w:t>
      </w:r>
      <w:r w:rsidR="004D16BC">
        <w:t>un’indagine empirica sulla rete</w:t>
      </w:r>
      <w:r>
        <w:t xml:space="preserve"> di attori impegnati nella promozione della ECG a livello Europeo</w:t>
      </w:r>
    </w:p>
    <w:p w:rsidR="004258AE" w:rsidRPr="004258AE" w:rsidRDefault="00281988" w:rsidP="000940FF">
      <w:pPr>
        <w:pStyle w:val="Titolo3"/>
        <w:jc w:val="both"/>
      </w:pPr>
      <w:r>
        <w:t>Ricognizione</w:t>
      </w:r>
      <w:r w:rsidR="004258AE">
        <w:t xml:space="preserve"> teorica:</w:t>
      </w:r>
    </w:p>
    <w:p w:rsidR="004258AE" w:rsidRPr="00127E07" w:rsidRDefault="004258AE" w:rsidP="000940FF">
      <w:pPr>
        <w:pStyle w:val="Paragrafoelenco"/>
        <w:numPr>
          <w:ilvl w:val="0"/>
          <w:numId w:val="1"/>
        </w:numPr>
        <w:jc w:val="both"/>
        <w:rPr>
          <w:rFonts w:eastAsia="Times New Roman" w:cstheme="minorHAnsi"/>
          <w:sz w:val="32"/>
          <w:szCs w:val="32"/>
          <w:lang w:eastAsia="it-IT"/>
        </w:rPr>
      </w:pPr>
      <w:r w:rsidRPr="0079521D">
        <w:rPr>
          <w:i/>
        </w:rPr>
        <w:t>Analisi della letteratura</w:t>
      </w:r>
      <w:r>
        <w:t xml:space="preserve">: una ricognizione sistematica della letteratura scientifica sui temi della ECG in lingua italiana e nella letteratura </w:t>
      </w:r>
      <w:r w:rsidRPr="00127E07">
        <w:rPr>
          <w:i/>
          <w:iCs/>
        </w:rPr>
        <w:t>internazionale</w:t>
      </w:r>
      <w:r w:rsidR="0079521D">
        <w:t xml:space="preserve"> e sul ruolo dell’UNESCO nella promozione di questo approccio anche in relazione ai temi del </w:t>
      </w:r>
      <w:r w:rsidR="0079521D" w:rsidRPr="00127E07">
        <w:rPr>
          <w:rFonts w:eastAsia="Times New Roman" w:cstheme="minorHAnsi"/>
          <w:color w:val="000000"/>
          <w:lang w:eastAsia="it-IT"/>
        </w:rPr>
        <w:t>dialogo interculturale, e del patrimonio intangibile.</w:t>
      </w:r>
    </w:p>
    <w:p w:rsidR="004258AE" w:rsidRPr="00682CCD" w:rsidRDefault="004258AE" w:rsidP="000940FF">
      <w:pPr>
        <w:pStyle w:val="Paragrafoelenco"/>
        <w:numPr>
          <w:ilvl w:val="0"/>
          <w:numId w:val="1"/>
        </w:numPr>
        <w:jc w:val="both"/>
      </w:pPr>
      <w:r w:rsidRPr="00141FEA">
        <w:rPr>
          <w:i/>
        </w:rPr>
        <w:lastRenderedPageBreak/>
        <w:t>Concettualizzazione</w:t>
      </w:r>
      <w:r>
        <w:t xml:space="preserve">: sulla base della letteratura scientifica procedere alla concettualizzazione dei termini chiave della </w:t>
      </w:r>
      <w:r w:rsidR="00CF7991">
        <w:t>ECG</w:t>
      </w:r>
      <w:r>
        <w:t xml:space="preserve"> nelle sue declinazioni nazionali e disciplinari e mettendo in luce </w:t>
      </w:r>
      <w:r w:rsidR="00CF7991">
        <w:t>il suo ruolo nell’istruzione universitaria in termini di didattica, ricerca, terza missione</w:t>
      </w:r>
    </w:p>
    <w:p w:rsidR="00CF7991" w:rsidRDefault="00682CCD" w:rsidP="000940FF">
      <w:pPr>
        <w:pStyle w:val="Paragrafoelenco"/>
        <w:numPr>
          <w:ilvl w:val="0"/>
          <w:numId w:val="1"/>
        </w:numPr>
        <w:jc w:val="both"/>
      </w:pPr>
      <w:r w:rsidRPr="00141FEA">
        <w:rPr>
          <w:i/>
        </w:rPr>
        <w:t>Ricognizione delle politiche</w:t>
      </w:r>
      <w:r>
        <w:t xml:space="preserve">: ricercare </w:t>
      </w:r>
      <w:r w:rsidR="00CF7991">
        <w:t>e mappare</w:t>
      </w:r>
      <w:r>
        <w:t xml:space="preserve"> </w:t>
      </w:r>
      <w:r w:rsidR="00CF7991">
        <w:t>l’</w:t>
      </w:r>
      <w:r>
        <w:t xml:space="preserve">implementazione della ECG nelle politiche educative e nelle pratiche formative </w:t>
      </w:r>
      <w:r w:rsidR="00CF7991">
        <w:t xml:space="preserve">di </w:t>
      </w:r>
      <w:proofErr w:type="spellStart"/>
      <w:r w:rsidR="00CF7991">
        <w:t>lifelong</w:t>
      </w:r>
      <w:proofErr w:type="spellEnd"/>
      <w:r w:rsidR="00CF7991">
        <w:t xml:space="preserve"> </w:t>
      </w:r>
      <w:proofErr w:type="spellStart"/>
      <w:r w:rsidR="00CF7991">
        <w:t>lear</w:t>
      </w:r>
      <w:r w:rsidR="009E10AC">
        <w:t>n</w:t>
      </w:r>
      <w:r w:rsidR="00CF7991">
        <w:t>ing</w:t>
      </w:r>
      <w:proofErr w:type="spellEnd"/>
      <w:r w:rsidR="00CF7991">
        <w:t xml:space="preserve"> in Europa</w:t>
      </w:r>
      <w:r w:rsidR="0079521D">
        <w:t xml:space="preserve"> anche nella loro distribuzione geografica.</w:t>
      </w:r>
    </w:p>
    <w:p w:rsidR="004D16BC" w:rsidRPr="00127E07" w:rsidRDefault="004D16BC" w:rsidP="000940FF">
      <w:pPr>
        <w:jc w:val="both"/>
      </w:pPr>
    </w:p>
    <w:p w:rsidR="004D16BC" w:rsidRDefault="004D16BC" w:rsidP="000940FF">
      <w:pPr>
        <w:pStyle w:val="Titolo3"/>
        <w:tabs>
          <w:tab w:val="left" w:pos="8720"/>
        </w:tabs>
        <w:jc w:val="both"/>
      </w:pPr>
      <w:r>
        <w:t xml:space="preserve">Social network </w:t>
      </w:r>
      <w:proofErr w:type="spellStart"/>
      <w:r>
        <w:t>analysis</w:t>
      </w:r>
      <w:proofErr w:type="spellEnd"/>
      <w:r w:rsidR="00CF7991">
        <w:tab/>
      </w:r>
    </w:p>
    <w:p w:rsidR="004D16BC" w:rsidRDefault="004D16BC" w:rsidP="000940FF">
      <w:pPr>
        <w:pStyle w:val="Paragrafoelenco"/>
        <w:numPr>
          <w:ilvl w:val="0"/>
          <w:numId w:val="1"/>
        </w:numPr>
        <w:jc w:val="both"/>
      </w:pPr>
      <w:r>
        <w:t xml:space="preserve">Social network </w:t>
      </w:r>
      <w:proofErr w:type="spellStart"/>
      <w:r>
        <w:t>analysis</w:t>
      </w:r>
      <w:proofErr w:type="spellEnd"/>
      <w:r>
        <w:t xml:space="preserve"> degli attori chiave per la promozione dell’</w:t>
      </w:r>
      <w:r w:rsidR="00CF7991">
        <w:t>approccio</w:t>
      </w:r>
      <w:r>
        <w:t xml:space="preserve"> della </w:t>
      </w:r>
      <w:r w:rsidR="00CF7991">
        <w:t>ECG</w:t>
      </w:r>
      <w:r>
        <w:t xml:space="preserve"> in Europa</w:t>
      </w:r>
      <w:r w:rsidR="00CF7991">
        <w:t>. Lo studio empirico, quali-quantitativo intende indagare la regione U</w:t>
      </w:r>
      <w:r w:rsidR="000577EC">
        <w:t>N</w:t>
      </w:r>
      <w:r w:rsidR="00CF7991">
        <w:t>ESCO dell’Europa e Nord America come una rete sociale al fine di identificare parametri, relazioni e attività nel campo della ECG.</w:t>
      </w:r>
      <w:r w:rsidR="00891F11">
        <w:t xml:space="preserve"> Si individueranno gli attori e le modalità di collaborazione fra essi. La ricerca offrirà una mappatura dettagliata dei modi in cui gli attori interagiscono fra loro per promuovere la ECG nel contesto territoriale e in relazione con altre regioni del mondo.</w:t>
      </w:r>
    </w:p>
    <w:p w:rsidR="00310D5D" w:rsidRPr="00310D5D" w:rsidRDefault="00310D5D" w:rsidP="000940FF">
      <w:pPr>
        <w:ind w:left="360"/>
        <w:jc w:val="both"/>
      </w:pPr>
      <w:r>
        <w:t xml:space="preserve">La ricerca </w:t>
      </w:r>
      <w:r w:rsidR="00891F11">
        <w:t>utilizzerà</w:t>
      </w:r>
      <w:r>
        <w:t xml:space="preserve"> l’approccio della Social network </w:t>
      </w:r>
      <w:proofErr w:type="spellStart"/>
      <w:r>
        <w:t>analysis</w:t>
      </w:r>
      <w:proofErr w:type="spellEnd"/>
      <w:r>
        <w:t xml:space="preserve"> attraverso l’analisi di una </w:t>
      </w:r>
      <w:proofErr w:type="spellStart"/>
      <w:r>
        <w:t>survey</w:t>
      </w:r>
      <w:proofErr w:type="spellEnd"/>
      <w:r>
        <w:t>,</w:t>
      </w:r>
      <w:r w:rsidR="000B3647">
        <w:t xml:space="preserve"> cui seguirà un approfondimento qualitativo attraverso una </w:t>
      </w:r>
      <w:proofErr w:type="spellStart"/>
      <w:r w:rsidR="000B3647">
        <w:t>inductive</w:t>
      </w:r>
      <w:proofErr w:type="spellEnd"/>
      <w:r w:rsidR="000B3647">
        <w:t xml:space="preserve"> </w:t>
      </w:r>
      <w:proofErr w:type="spellStart"/>
      <w:r w:rsidR="000B3647">
        <w:t>content</w:t>
      </w:r>
      <w:proofErr w:type="spellEnd"/>
      <w:r w:rsidR="000B3647">
        <w:t xml:space="preserve"> </w:t>
      </w:r>
      <w:proofErr w:type="spellStart"/>
      <w:r w:rsidR="000B3647">
        <w:t>analysis</w:t>
      </w:r>
      <w:proofErr w:type="spellEnd"/>
      <w:r w:rsidR="000B3647">
        <w:t xml:space="preserve"> and Qualitative Network Analysis.</w:t>
      </w:r>
      <w:r w:rsidR="009E10AC">
        <w:t xml:space="preserve"> </w:t>
      </w:r>
    </w:p>
    <w:p w:rsidR="005E3509" w:rsidRPr="00310D5D" w:rsidRDefault="005E3509" w:rsidP="000940FF">
      <w:pPr>
        <w:jc w:val="both"/>
      </w:pPr>
    </w:p>
    <w:p w:rsidR="005E3509" w:rsidRPr="00310D5D" w:rsidRDefault="005E3509" w:rsidP="000940FF">
      <w:pPr>
        <w:jc w:val="both"/>
      </w:pPr>
    </w:p>
    <w:p w:rsidR="005E3509" w:rsidRPr="00310D5D" w:rsidRDefault="005E3509" w:rsidP="000940FF">
      <w:pPr>
        <w:jc w:val="both"/>
      </w:pPr>
    </w:p>
    <w:p w:rsidR="005E3509" w:rsidRPr="00880EB9" w:rsidRDefault="005E3509" w:rsidP="000940FF">
      <w:pPr>
        <w:jc w:val="both"/>
        <w:rPr>
          <w:b/>
        </w:rPr>
      </w:pPr>
      <w:r w:rsidRPr="00880EB9">
        <w:rPr>
          <w:b/>
        </w:rPr>
        <w:t>Piano delle attività</w:t>
      </w:r>
    </w:p>
    <w:p w:rsidR="00281988" w:rsidRDefault="00281988" w:rsidP="000940FF">
      <w:pPr>
        <w:autoSpaceDE w:val="0"/>
        <w:autoSpaceDN w:val="0"/>
        <w:adjustRightInd w:val="0"/>
        <w:jc w:val="both"/>
      </w:pPr>
      <w:r>
        <w:t>Il candidato dovrà impegnarsi nelle seguenti attività di ricerca:</w:t>
      </w:r>
    </w:p>
    <w:p w:rsidR="00281988" w:rsidRDefault="00281988" w:rsidP="000940FF">
      <w:pPr>
        <w:pStyle w:val="Paragrafoelenco"/>
        <w:numPr>
          <w:ilvl w:val="0"/>
          <w:numId w:val="2"/>
        </w:numPr>
        <w:jc w:val="both"/>
      </w:pPr>
      <w:r>
        <w:t xml:space="preserve">ricognizione sistematica della letteratura scientifica sui temi della ECG. </w:t>
      </w:r>
    </w:p>
    <w:p w:rsidR="00281988" w:rsidRDefault="00281988" w:rsidP="000940FF">
      <w:pPr>
        <w:pStyle w:val="Paragrafoelenco"/>
        <w:numPr>
          <w:ilvl w:val="0"/>
          <w:numId w:val="2"/>
        </w:numPr>
        <w:jc w:val="both"/>
      </w:pPr>
      <w:r>
        <w:t>concettualizzazione dei termini chiave della ECG nelle sue declinazioni nazionali e disciplinari e evidenziando i concetti collegati</w:t>
      </w:r>
      <w:r w:rsidR="0079521D">
        <w:t>, con particolare attenzione ai temi del patrimonio intangibile, del dialogo interculturale e del turismo.</w:t>
      </w:r>
    </w:p>
    <w:p w:rsidR="00281988" w:rsidRDefault="00281988" w:rsidP="000940FF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ricercare i livelli di implementazione della ECG nelle politiche educative e nelle pratiche formative di alcuni paesi </w:t>
      </w:r>
      <w:r w:rsidR="00891F11">
        <w:t>europei</w:t>
      </w:r>
      <w:r>
        <w:t>.</w:t>
      </w:r>
    </w:p>
    <w:p w:rsidR="00F57029" w:rsidRDefault="007B06FA" w:rsidP="000940FF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</w:pPr>
      <w:r>
        <w:t>Raccolta e analisi dei dati della Social Network Anal</w:t>
      </w:r>
      <w:r w:rsidR="009E10AC">
        <w:t>y</w:t>
      </w:r>
      <w:r>
        <w:t>s</w:t>
      </w:r>
      <w:r w:rsidR="009E10AC">
        <w:t>i</w:t>
      </w:r>
      <w:r>
        <w:t xml:space="preserve">s sugli attori chiave della </w:t>
      </w:r>
      <w:r w:rsidR="00891F11">
        <w:t>ECG</w:t>
      </w:r>
      <w:r>
        <w:t xml:space="preserve"> in Europa e nord America.</w:t>
      </w:r>
    </w:p>
    <w:p w:rsidR="00F57029" w:rsidRDefault="00F57029" w:rsidP="000940FF">
      <w:pPr>
        <w:pStyle w:val="Paragrafoelenco"/>
        <w:numPr>
          <w:ilvl w:val="0"/>
          <w:numId w:val="2"/>
        </w:numPr>
        <w:jc w:val="both"/>
      </w:pPr>
      <w:r>
        <w:t>Sviluppo ed elaborazione dell’approccio UNESCO alla GCE e contributo alla sua disseminazione</w:t>
      </w:r>
    </w:p>
    <w:p w:rsidR="00F57029" w:rsidRDefault="00F57029" w:rsidP="000940FF">
      <w:pPr>
        <w:pStyle w:val="Paragrafoelenco"/>
        <w:numPr>
          <w:ilvl w:val="0"/>
          <w:numId w:val="2"/>
        </w:numPr>
        <w:jc w:val="both"/>
      </w:pPr>
      <w:r>
        <w:t xml:space="preserve">Collaborazione alle attività del IRC GLOCED e della cattedra UNESCO in caso di </w:t>
      </w:r>
      <w:r w:rsidR="00891F11">
        <w:t>assegnazione della Cattedra al QuVi.</w:t>
      </w:r>
    </w:p>
    <w:p w:rsidR="00281988" w:rsidRDefault="00281988" w:rsidP="000940FF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</w:pPr>
      <w:r>
        <w:t>Collaborazione alla scrittura di report e di articoli scientifici tratti da</w:t>
      </w:r>
      <w:r w:rsidR="00F57029">
        <w:t>gli studi</w:t>
      </w:r>
      <w:r w:rsidR="007B06FA">
        <w:t xml:space="preserve"> condotti in collaborazione</w:t>
      </w:r>
    </w:p>
    <w:p w:rsidR="005E3509" w:rsidRDefault="00281988" w:rsidP="000940FF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</w:pPr>
      <w:r>
        <w:t>Collaborare alla progettazione di ulteriori azioni di ricerca.</w:t>
      </w:r>
    </w:p>
    <w:p w:rsidR="00D82BDF" w:rsidRDefault="00D82BDF" w:rsidP="000940FF">
      <w:pPr>
        <w:jc w:val="both"/>
      </w:pPr>
    </w:p>
    <w:p w:rsidR="00D82BDF" w:rsidRDefault="00D82BDF" w:rsidP="000940FF">
      <w:pPr>
        <w:jc w:val="both"/>
      </w:pPr>
      <w:bookmarkStart w:id="0" w:name="_GoBack"/>
      <w:bookmarkEnd w:id="0"/>
    </w:p>
    <w:sectPr w:rsidR="00D82BDF" w:rsidSect="002E737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95CAA"/>
    <w:multiLevelType w:val="hybridMultilevel"/>
    <w:tmpl w:val="C1E02C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300B0"/>
    <w:multiLevelType w:val="hybridMultilevel"/>
    <w:tmpl w:val="4ACA7B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509"/>
    <w:rsid w:val="000577EC"/>
    <w:rsid w:val="000710C9"/>
    <w:rsid w:val="00081B91"/>
    <w:rsid w:val="000940FF"/>
    <w:rsid w:val="000B3647"/>
    <w:rsid w:val="00127E07"/>
    <w:rsid w:val="00281988"/>
    <w:rsid w:val="002D06DA"/>
    <w:rsid w:val="002E737D"/>
    <w:rsid w:val="00310D5D"/>
    <w:rsid w:val="004258AE"/>
    <w:rsid w:val="004572C5"/>
    <w:rsid w:val="004D16BC"/>
    <w:rsid w:val="004F5F98"/>
    <w:rsid w:val="005E3509"/>
    <w:rsid w:val="00682CCD"/>
    <w:rsid w:val="00687FF0"/>
    <w:rsid w:val="0079521D"/>
    <w:rsid w:val="007B06FA"/>
    <w:rsid w:val="007D0F9E"/>
    <w:rsid w:val="008508FD"/>
    <w:rsid w:val="00891F11"/>
    <w:rsid w:val="009C3ADB"/>
    <w:rsid w:val="009E10AC"/>
    <w:rsid w:val="00A2581A"/>
    <w:rsid w:val="00BC1F7C"/>
    <w:rsid w:val="00C87DF2"/>
    <w:rsid w:val="00CF7991"/>
    <w:rsid w:val="00D447FD"/>
    <w:rsid w:val="00D82BDF"/>
    <w:rsid w:val="00E87D3D"/>
    <w:rsid w:val="00EF447A"/>
    <w:rsid w:val="00F57029"/>
    <w:rsid w:val="00FC5F29"/>
    <w:rsid w:val="00FF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2AA3A"/>
  <w14:defaultImageDpi w14:val="32767"/>
  <w15:chartTrackingRefBased/>
  <w15:docId w15:val="{5BCE6ED1-CA5A-D045-BF32-429E52A6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3509"/>
  </w:style>
  <w:style w:type="paragraph" w:styleId="Titolo1">
    <w:name w:val="heading 1"/>
    <w:basedOn w:val="Normale"/>
    <w:next w:val="Normale"/>
    <w:link w:val="Titolo1Carattere"/>
    <w:uiPriority w:val="9"/>
    <w:qFormat/>
    <w:rsid w:val="005E35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E35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82C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E3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5E3509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E35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4258AE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682CCD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57029"/>
    <w:rPr>
      <w:color w:val="954F72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rsid w:val="00F57029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06DA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06D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ienzequalitavita.unibo.it/it/ricerca/IRC-GLOC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UCL-IOE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Tarozzi, Massimiliano</dc:creator>
  <cp:keywords/>
  <dc:description/>
  <cp:lastModifiedBy>Aurora Domeniconi</cp:lastModifiedBy>
  <cp:revision>3</cp:revision>
  <dcterms:created xsi:type="dcterms:W3CDTF">2020-12-22T11:14:00Z</dcterms:created>
  <dcterms:modified xsi:type="dcterms:W3CDTF">2020-12-22T11:16:00Z</dcterms:modified>
</cp:coreProperties>
</file>